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10C" w:rsidRPr="006A67B6" w:rsidRDefault="00E3510C" w:rsidP="00D759BB">
      <w:pPr>
        <w:spacing w:after="120"/>
        <w:jc w:val="center"/>
        <w:rPr>
          <w:rFonts w:ascii="Times New Roman" w:eastAsia="Times New Roman" w:hAnsi="Times New Roman"/>
          <w:b/>
          <w:bCs/>
          <w:szCs w:val="20"/>
        </w:rPr>
      </w:pPr>
      <w:r w:rsidRPr="006A67B6">
        <w:rPr>
          <w:rFonts w:ascii="Times New Roman" w:eastAsia="Times New Roman" w:hAnsi="Times New Roman"/>
          <w:b/>
          <w:bCs/>
          <w:szCs w:val="20"/>
        </w:rPr>
        <w:t>ALLEGATO  1</w:t>
      </w:r>
    </w:p>
    <w:p w:rsidR="00E3510C" w:rsidRPr="006A67B6" w:rsidRDefault="00E3510C" w:rsidP="00E3510C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678"/>
          <w:tab w:val="left" w:pos="9072"/>
        </w:tabs>
        <w:spacing w:after="120"/>
        <w:jc w:val="center"/>
        <w:outlineLvl w:val="1"/>
        <w:rPr>
          <w:rFonts w:ascii="Times New Roman" w:eastAsia="Times New Roman" w:hAnsi="Times New Roman"/>
          <w:b/>
          <w:bCs/>
          <w:i/>
          <w:iCs/>
          <w:szCs w:val="28"/>
          <w:lang w:val="x-none" w:eastAsia="x-none"/>
        </w:rPr>
      </w:pPr>
      <w:r w:rsidRPr="006A67B6">
        <w:rPr>
          <w:rFonts w:ascii="Times New Roman" w:eastAsia="Times New Roman" w:hAnsi="Times New Roman"/>
          <w:b/>
          <w:i/>
          <w:iCs/>
          <w:szCs w:val="28"/>
          <w:lang w:val="x-none" w:eastAsia="x-none"/>
        </w:rPr>
        <w:t xml:space="preserve">SCHEMA DI </w:t>
      </w:r>
      <w:r w:rsidRPr="006A67B6">
        <w:rPr>
          <w:rFonts w:ascii="Times New Roman" w:eastAsia="Times New Roman" w:hAnsi="Times New Roman"/>
          <w:b/>
          <w:bCs/>
          <w:i/>
          <w:iCs/>
          <w:szCs w:val="28"/>
          <w:lang w:val="x-none" w:eastAsia="x-none"/>
        </w:rPr>
        <w:t xml:space="preserve">CONVENZIONE PER </w:t>
      </w:r>
      <w:smartTag w:uri="urn:schemas-microsoft-com:office:smarttags" w:element="PersonName">
        <w:smartTagPr>
          <w:attr w:name="ProductID" w:val="LA GESTIONE DEL SERVIZIO"/>
        </w:smartTagPr>
        <w:smartTag w:uri="urn:schemas-microsoft-com:office:smarttags" w:element="PersonName">
          <w:smartTagPr>
            <w:attr w:name="ProductID" w:val="LA GESTIONE DEL"/>
          </w:smartTagPr>
          <w:r w:rsidRPr="006A67B6">
            <w:rPr>
              <w:rFonts w:ascii="Times New Roman" w:eastAsia="Times New Roman" w:hAnsi="Times New Roman"/>
              <w:b/>
              <w:bCs/>
              <w:i/>
              <w:iCs/>
              <w:szCs w:val="28"/>
              <w:lang w:val="x-none" w:eastAsia="x-none"/>
            </w:rPr>
            <w:t>LA GESTIONE DEL</w:t>
          </w:r>
        </w:smartTag>
        <w:r w:rsidRPr="006A67B6">
          <w:rPr>
            <w:rFonts w:ascii="Times New Roman" w:eastAsia="Times New Roman" w:hAnsi="Times New Roman"/>
            <w:b/>
            <w:bCs/>
            <w:i/>
            <w:iCs/>
            <w:szCs w:val="28"/>
            <w:lang w:val="x-none" w:eastAsia="x-none"/>
          </w:rPr>
          <w:t xml:space="preserve"> SERVIZIO</w:t>
        </w:r>
      </w:smartTag>
      <w:r w:rsidRPr="006A67B6">
        <w:rPr>
          <w:rFonts w:ascii="Times New Roman" w:eastAsia="Times New Roman" w:hAnsi="Times New Roman"/>
          <w:b/>
          <w:bCs/>
          <w:i/>
          <w:iCs/>
          <w:szCs w:val="28"/>
          <w:lang w:val="x-none" w:eastAsia="x-none"/>
        </w:rPr>
        <w:t xml:space="preserve"> DI CASSA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TRA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La Fondazione </w:t>
      </w:r>
      <w:proofErr w:type="spellStart"/>
      <w:r w:rsidRPr="006A67B6">
        <w:rPr>
          <w:rFonts w:ascii="Times New Roman" w:eastAsia="Times New Roman" w:hAnsi="Times New Roman"/>
          <w:szCs w:val="20"/>
        </w:rPr>
        <w:t>Mo.So.S</w:t>
      </w:r>
      <w:proofErr w:type="spellEnd"/>
      <w:r w:rsidRPr="006A67B6">
        <w:rPr>
          <w:rFonts w:ascii="Times New Roman" w:eastAsia="Times New Roman" w:hAnsi="Times New Roman"/>
          <w:szCs w:val="20"/>
        </w:rPr>
        <w:t xml:space="preserve">. </w:t>
      </w:r>
      <w:r w:rsidRPr="006A67B6">
        <w:rPr>
          <w:rFonts w:ascii="Times New Roman" w:eastAsia="Times New Roman" w:hAnsi="Times New Roman"/>
          <w:i/>
          <w:szCs w:val="20"/>
        </w:rPr>
        <w:t>(di seguito denominata “Fondazione”)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i/>
          <w:szCs w:val="20"/>
        </w:rPr>
      </w:pPr>
      <w:r w:rsidRPr="006A67B6">
        <w:rPr>
          <w:rFonts w:ascii="Times New Roman" w:eastAsia="Times New Roman" w:hAnsi="Times New Roman"/>
          <w:szCs w:val="20"/>
        </w:rPr>
        <w:t>con sede in …………………………. via ………………… n.</w:t>
      </w:r>
      <w:proofErr w:type="gramStart"/>
      <w:r w:rsidRPr="006A67B6">
        <w:rPr>
          <w:rFonts w:ascii="Times New Roman" w:eastAsia="Times New Roman" w:hAnsi="Times New Roman"/>
          <w:szCs w:val="20"/>
        </w:rPr>
        <w:t xml:space="preserve"> ….</w:t>
      </w:r>
      <w:proofErr w:type="gramEnd"/>
      <w:r w:rsidRPr="006A67B6">
        <w:rPr>
          <w:rFonts w:ascii="Times New Roman" w:eastAsia="Times New Roman" w:hAnsi="Times New Roman"/>
          <w:szCs w:val="20"/>
        </w:rPr>
        <w:t>. C.F. n. ……</w:t>
      </w:r>
      <w:proofErr w:type="gramStart"/>
      <w:r w:rsidRPr="006A67B6">
        <w:rPr>
          <w:rFonts w:ascii="Times New Roman" w:eastAsia="Times New Roman" w:hAnsi="Times New Roman"/>
          <w:szCs w:val="20"/>
        </w:rPr>
        <w:t>…….</w:t>
      </w:r>
      <w:proofErr w:type="gramEnd"/>
      <w:r w:rsidRPr="006A67B6">
        <w:rPr>
          <w:rFonts w:ascii="Times New Roman" w:eastAsia="Times New Roman" w:hAnsi="Times New Roman"/>
          <w:szCs w:val="20"/>
        </w:rPr>
        <w:t>.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rappresentato legalmente da ……</w:t>
      </w:r>
      <w:proofErr w:type="gramStart"/>
      <w:r w:rsidRPr="006A67B6">
        <w:rPr>
          <w:rFonts w:ascii="Times New Roman" w:eastAsia="Times New Roman" w:hAnsi="Times New Roman"/>
          <w:szCs w:val="20"/>
        </w:rPr>
        <w:t>…….</w:t>
      </w:r>
      <w:proofErr w:type="gramEnd"/>
      <w:r w:rsidRPr="006A67B6">
        <w:rPr>
          <w:rFonts w:ascii="Times New Roman" w:eastAsia="Times New Roman" w:hAnsi="Times New Roman"/>
          <w:szCs w:val="20"/>
        </w:rPr>
        <w:t>. nato a ……… il ……</w:t>
      </w:r>
      <w:proofErr w:type="gramStart"/>
      <w:r w:rsidRPr="006A67B6">
        <w:rPr>
          <w:rFonts w:ascii="Times New Roman" w:eastAsia="Times New Roman" w:hAnsi="Times New Roman"/>
          <w:szCs w:val="20"/>
        </w:rPr>
        <w:t>…….</w:t>
      </w:r>
      <w:proofErr w:type="gramEnd"/>
      <w:r w:rsidRPr="006A67B6">
        <w:rPr>
          <w:rFonts w:ascii="Times New Roman" w:eastAsia="Times New Roman" w:hAnsi="Times New Roman"/>
          <w:szCs w:val="20"/>
        </w:rPr>
        <w:t>. nella sua qualità di Presidente della Fondazione</w:t>
      </w:r>
    </w:p>
    <w:p w:rsidR="00E3510C" w:rsidRPr="006A67B6" w:rsidRDefault="00E3510C" w:rsidP="00E3510C">
      <w:pPr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E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..……………………………………………………….....…</w:t>
      </w:r>
      <w:r w:rsidRPr="006A67B6">
        <w:rPr>
          <w:rFonts w:ascii="Times New Roman" w:eastAsia="Times New Roman" w:hAnsi="Times New Roman"/>
          <w:i/>
          <w:szCs w:val="20"/>
        </w:rPr>
        <w:t>(di seguito denominato “Gestore”)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con sede in.………………………….via/piazza……….………………………………………….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C.F. n. ……………………………………………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rappresentata/o da.…………………………………………………………………..……………..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nata/o a...…………………………… il……………………..…nella sua qualità di.……………...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i/>
          <w:szCs w:val="20"/>
        </w:rPr>
      </w:pPr>
      <w:r w:rsidRPr="006A67B6">
        <w:rPr>
          <w:rFonts w:ascii="Times New Roman" w:eastAsia="Times New Roman" w:hAnsi="Times New Roman"/>
          <w:szCs w:val="20"/>
        </w:rPr>
        <w:t>…………………………………….……………………………………………………………….</w:t>
      </w:r>
      <w:r w:rsidRPr="006A67B6">
        <w:rPr>
          <w:rFonts w:ascii="Times New Roman" w:eastAsia="Times New Roman" w:hAnsi="Times New Roman"/>
          <w:i/>
          <w:szCs w:val="20"/>
        </w:rPr>
        <w:t>(di seguito Fondazione e Gestore, citati unitamente, sono anche denominati “Parti”)</w:t>
      </w:r>
    </w:p>
    <w:p w:rsidR="00E3510C" w:rsidRPr="006A67B6" w:rsidRDefault="00E3510C" w:rsidP="00E3510C">
      <w:pPr>
        <w:jc w:val="both"/>
        <w:rPr>
          <w:rFonts w:ascii="Times New Roman" w:eastAsia="Times New Roman" w:hAnsi="Times New Roman"/>
          <w:i/>
          <w:szCs w:val="20"/>
        </w:rPr>
      </w:pP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si conviene e si stipula quanto segue: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(AFFIDAMENTO DEL SERVIZIO DI CASSA)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Con la presente convenzione, la Fondazione, in base alla delibera dell’organo competente n…… del………………………………….., affida il proprio servizio di cassa al Gestore che lo svolge presso ………………….…………………….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Il servizio di cassa è prestato in conformità ai patti stipulati con la presente convenzione, nei giorni lavorativi e nelle ore in cui gli sportelli del Gestore sono aperti al pubblico. Di comune accordo tra le Parti, potranno essere apportati alle modalità di espletamento del servizio i perfezionamenti metodologici ed informatici ritenuti necessari per migliorarne lo svolgimento. Per la formalizzazione dei relativi accordi può procedere con scambio di lettere, anche a mezzo PEC, sottoscritte digitalmente.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2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(OGGETTO DELLA CONVENZIONE)</w:t>
      </w:r>
    </w:p>
    <w:p w:rsidR="00E3510C" w:rsidRPr="006A67B6" w:rsidRDefault="00E3510C" w:rsidP="00E3510C">
      <w:pPr>
        <w:widowControl w:val="0"/>
        <w:ind w:left="142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Il servizio di cassa di cui alla presente convenzione ha per oggetto il complesso delle operazioni inerenti la gestione finanziaria di Cassa della Fondazione e, in particolare, la riscossione delle entrate e il pagamento delle spese facenti capo alla Fondazione e dallo stesso ordinate tramite la figura del Presidente, nonché la custodia e l’amministrazione di eventuali titoli e valori di cui al successivo art. 10 e gli adempimenti connessi previsti nella legge e dal regolamento della Fondazione. Il servizio di cassa ha per oggetto altresì gli elementi consulenziali connessi e collegati alle attività di cui al comma 5 del presente articolo. 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Il Gestore esegue le operazioni di cui al comma 1 nel rispetto delle norme di legge e di quelle contenute negli articoli che seguono. 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</w:rPr>
        <w:t>L’esercizio finanziario della Fondazione ha</w:t>
      </w:r>
      <w:r w:rsidRPr="006A67B6">
        <w:rPr>
          <w:rFonts w:ascii="Times New Roman" w:eastAsia="Times New Roman" w:hAnsi="Times New Roman"/>
          <w:szCs w:val="20"/>
        </w:rPr>
        <w:t xml:space="preserve"> durata annuale, con inizio il 1° gennaio e termine il 31 dicembre di ciascun anno.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  <w:szCs w:val="20"/>
        </w:rPr>
        <w:t xml:space="preserve">Ogni deposito, comunque costituito, è intestato alla Fondazione e viene gestito dal gestore; il Gestore deve effettuare le operazioni di incasso e di pagamento disposte a favore della Fondazione. 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</w:rPr>
        <w:lastRenderedPageBreak/>
        <w:t>Al fine di migliorare il servizio di cassa, il Gestore può rendere disponibili sistemi evol</w:t>
      </w:r>
      <w:r w:rsidRPr="006A67B6">
        <w:rPr>
          <w:rFonts w:ascii="Times New Roman" w:eastAsia="Times New Roman" w:hAnsi="Times New Roman"/>
          <w:szCs w:val="20"/>
        </w:rPr>
        <w:t xml:space="preserve">uti di incasso e pagamento, basati sulla multicanalità e la dematerializzazione, garantendone il presidio e la relativa evoluzione. 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</w:rPr>
        <w:t>Il Gestore mette a disposizione tutti gli sportelli dislocati sul territorio nazionale, al fine di garantire la circolarità delle operazioni di incasso e pagamento presso uno qualsiasi degli stessi.</w:t>
      </w:r>
    </w:p>
    <w:p w:rsidR="00E3510C" w:rsidRPr="006A67B6" w:rsidRDefault="00E3510C" w:rsidP="00E3510C">
      <w:pPr>
        <w:spacing w:after="120"/>
        <w:jc w:val="center"/>
        <w:rPr>
          <w:rFonts w:ascii="Times" w:eastAsia="Times New Roman" w:hAnsi="Times" w:cs="Courier"/>
          <w:b/>
          <w:szCs w:val="20"/>
          <w:lang w:eastAsia="ar-SA"/>
        </w:rPr>
      </w:pPr>
      <w:r w:rsidRPr="006A67B6">
        <w:rPr>
          <w:rFonts w:ascii="Times New Roman" w:eastAsia="Times New Roman" w:hAnsi="Times New Roman"/>
          <w:b/>
          <w:szCs w:val="20"/>
        </w:rPr>
        <w:t>Art. 3</w:t>
      </w:r>
    </w:p>
    <w:p w:rsidR="00E3510C" w:rsidRPr="006A67B6" w:rsidRDefault="00E3510C" w:rsidP="00E3510C">
      <w:pPr>
        <w:spacing w:after="120"/>
        <w:jc w:val="center"/>
        <w:rPr>
          <w:rFonts w:ascii="Times" w:eastAsia="Times New Roman" w:hAnsi="Times" w:cs="Courier"/>
          <w:szCs w:val="20"/>
          <w:lang w:eastAsia="ar-SA"/>
        </w:rPr>
      </w:pPr>
      <w:r w:rsidRPr="006A67B6">
        <w:rPr>
          <w:rFonts w:ascii="Times" w:eastAsia="Times New Roman" w:hAnsi="Times" w:cs="Courier"/>
          <w:szCs w:val="20"/>
          <w:lang w:eastAsia="ar-SA"/>
        </w:rPr>
        <w:t>(CARATTERISTICHE DEL SERVIZIO)</w:t>
      </w:r>
    </w:p>
    <w:p w:rsidR="00E3510C" w:rsidRPr="006A67B6" w:rsidRDefault="00E3510C" w:rsidP="00E3510C">
      <w:pPr>
        <w:tabs>
          <w:tab w:val="num" w:pos="709"/>
        </w:tabs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  <w:szCs w:val="20"/>
        </w:rPr>
        <w:t xml:space="preserve">Lo scambio dei dati e della documentazione inerenti il servizio è effettuato tramite sistemi informatici con collegamento diretto tra la Fondazione e il Gestore le cui modalità sono stabilite fra le parti e più precisamente attraverso la </w:t>
      </w:r>
      <w:proofErr w:type="spellStart"/>
      <w:r w:rsidRPr="006A67B6">
        <w:rPr>
          <w:rFonts w:ascii="Times New Roman" w:eastAsia="Times New Roman" w:hAnsi="Times New Roman"/>
          <w:szCs w:val="20"/>
        </w:rPr>
        <w:t>pec</w:t>
      </w:r>
      <w:proofErr w:type="spellEnd"/>
      <w:r w:rsidRPr="006A67B6">
        <w:rPr>
          <w:rFonts w:ascii="Times New Roman" w:eastAsia="Times New Roman" w:hAnsi="Times New Roman"/>
          <w:szCs w:val="20"/>
        </w:rPr>
        <w:t xml:space="preserve"> […………] o direttamente con comunicazioni dirette nel conto corrente on line. </w:t>
      </w:r>
    </w:p>
    <w:p w:rsidR="00E3510C" w:rsidRPr="006A67B6" w:rsidRDefault="00E3510C" w:rsidP="00E3510C">
      <w:pPr>
        <w:tabs>
          <w:tab w:val="num" w:pos="709"/>
        </w:tabs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</w:rPr>
        <w:t>Ai fini del riconoscimento della Fondazione e per garantire e verificare l’integrità, la riservatezza, la legittimità e non ripudiabilità delle operazioni effettuate elettronicamente, si procede al rilascio di codici personali di accesso. Il Gestore, provvede direttamente alla generazione dei codici e consegnare al Presidente  della Fondazione contenente il formale impegno a custodire tali codici con la più scrupolosa cura e diligenza e a non divulgarli o comunicarli ad alcuno.</w:t>
      </w:r>
    </w:p>
    <w:p w:rsidR="00E3510C" w:rsidRPr="006A67B6" w:rsidRDefault="00E3510C" w:rsidP="00E3510C">
      <w:pPr>
        <w:tabs>
          <w:tab w:val="num" w:pos="709"/>
          <w:tab w:val="left" w:pos="7938"/>
        </w:tabs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</w:rPr>
        <w:t>Il Gestore non risponde di eventuali danni conseguenti ad usi impropri. In caso di smarrimento o furto, l'utente deve darne immediata comunicazione al Gestore, fatta salva l’eventuale denuncia alle Autorità competenti; ricevuta la suddetta comunicazione, il Gestore disattiva i codici smarriti o rubati. La Fondazione deve quindi provvedere alla richiesta di rilascio di nuovi codici al Gestore.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4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(RISCOSSIONI)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Il Gestore provvede all'incasso delle somme che i terzi intendono versare, a qualsiasi titolo e causa, a favore della Fondazione contro il rilascio di ricevuta contenente, oltre alla causale del versamento, la clausola espressa "salvi i diritti dell’Istituto". Tali incassi sono segnalati alla Fondazione stessa con le modalità su indicate.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Al fine di ottimizzare e razionalizzare la fase di riscossione delle entrate patrimoniali, il Gestore, su richiesta della Fondazione, può attivare, alle condizioni di mercato cui al successivo art.13 e alle ulteriori condizioni economiche concordate tra le parti, strumenti di incasso evoluti quali, in via esemplificativa, il servizio MAV (pagamento Mediante Avviso) bancario e postale, RID bancario e postale, Incasso domiciliato, Bollettino e </w:t>
      </w:r>
      <w:proofErr w:type="spellStart"/>
      <w:r w:rsidRPr="006A67B6">
        <w:rPr>
          <w:rFonts w:ascii="Times New Roman" w:eastAsia="Times New Roman" w:hAnsi="Times New Roman"/>
          <w:szCs w:val="20"/>
        </w:rPr>
        <w:t>Acquiring</w:t>
      </w:r>
      <w:proofErr w:type="spellEnd"/>
      <w:r w:rsidRPr="006A67B6">
        <w:rPr>
          <w:rFonts w:ascii="Times New Roman" w:eastAsia="Times New Roman" w:hAnsi="Times New Roman"/>
          <w:szCs w:val="20"/>
        </w:rPr>
        <w:t xml:space="preserve"> (POS fisico o virtuale) che velocizzino le fasi di acquisizione delle somme riscosse e assicurino la sollecita trasmissione dei dati riferiti all’incasso</w:t>
      </w:r>
      <w:r w:rsidRPr="006A67B6">
        <w:rPr>
          <w:rFonts w:ascii="Times New Roman" w:eastAsia="Times New Roman" w:hAnsi="Times New Roman"/>
        </w:rPr>
        <w:t>.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</w:rPr>
        <w:t>Gli incassi effettuati mediante gli strumenti di cui al precedente comma danno luogo al rilascio di quietanza o evidenza bancaria ad effetto liberatorio per il debitore; le somme provenienti dai predetti incassi sono versate nella cassa della Fondazione non appena divenute liquide ed esigibili in relazione ai servizi elettronici adottati.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5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(PAGAMENTI)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Il Gestore su conforme richiesta del predetto Presidente, effettua i pagamenti di spese fisse o ricorrenti, come rate di imposte e tasse e canoni relativi anche alla domiciliazione delle fatture attinenti le utenze entro la scadenza prevista. 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lastRenderedPageBreak/>
        <w:t xml:space="preserve">I bonifici sono ammessi al pagamento, di norma, entro il primo giorno lavorativo o lavorativo bancabile successivo a quello dell’invio del messaggio di presa in carico da parte del Gestore. In caso di pagamenti da eseguirsi in termine fisso indicato dalla Fondazione, la Fondazione medesima si impegna a trasmettere  i titoli entro e non oltre il quarto giorno lavorativo o lavorativo bancabile precedente alla scadenza. 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le operazioni di pagamento effettuate a favore dei vari collaboratori (compensi, rimborsi spese, ecc.) mediante bonifico e/o mediante altri strumenti di pagamento, la Fondazione non corrisponderà al Gestore alcun compenso, trattandosi di un servizio prestato dal Gestore stesso a titolo gratuito.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6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(PAGAMENTI CON CARTE)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Su richiesta della Fondazione, il Gestore può procedere al rilascio di carte bancomat, aziendali di credito, di debito e prepagate regolate da apposito contratto separato e con le modalità di cui ai commi successivi.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Fondazione trasmette al Gestore il provvedimento con il quale vengono individuati i soggetti autorizzati ad effettuare i pagamenti con carte nonché i limiti di utilizzo.</w:t>
      </w:r>
    </w:p>
    <w:p w:rsidR="00E3510C" w:rsidRPr="006A67B6" w:rsidRDefault="00E3510C" w:rsidP="00E3510C">
      <w:pPr>
        <w:tabs>
          <w:tab w:val="left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Il Gestore provvede a registrare l’operazione sul conto della Fondazione secondo i criteri fissati dal contratto di cui al primo comma.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7</w:t>
      </w:r>
      <w:r w:rsidRPr="006A67B6">
        <w:rPr>
          <w:rFonts w:ascii="Times New Roman" w:eastAsia="Times New Roman" w:hAnsi="Times New Roman"/>
          <w:szCs w:val="20"/>
        </w:rPr>
        <w:t xml:space="preserve"> 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(GESTIONE DELLA LIQUIDITA’)</w:t>
      </w:r>
    </w:p>
    <w:p w:rsidR="00E3510C" w:rsidRPr="006A67B6" w:rsidRDefault="00E3510C" w:rsidP="00E3510C">
      <w:pPr>
        <w:spacing w:after="120"/>
        <w:ind w:left="284"/>
        <w:contextualSpacing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Il Gestore propone, su richiesta della Fondazione, forme di miglioramento della redditività e/o investimenti che ottimizzino la gestione delle liquidità, in base alle esigenze della Fondazione stessa e alle migliori condizioni di mercato.</w:t>
      </w:r>
    </w:p>
    <w:p w:rsidR="00E3510C" w:rsidRPr="006A67B6" w:rsidRDefault="00E3510C" w:rsidP="00E3510C">
      <w:pPr>
        <w:spacing w:after="120"/>
        <w:ind w:left="284"/>
        <w:contextualSpacing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Tali soluzioni di investimento dovranno sempre assicurare la conservazione del capitale impegnato, anche nel caso di riscatto anticipato.</w:t>
      </w:r>
    </w:p>
    <w:p w:rsidR="00E3510C" w:rsidRPr="006A67B6" w:rsidRDefault="00E3510C" w:rsidP="00E3510C">
      <w:pPr>
        <w:spacing w:after="120"/>
        <w:ind w:left="284"/>
        <w:contextualSpacing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La durata dei vincoli o degli investimenti deve comunque essere compresa nel periodo di vigenza della presente convenzione.  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8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(FIRME E TRATTAMENTO DATI PERSONALI)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Fondazione provvede a depositare presso il Gestore le firme autografe con le generalità delle persone autorizzate a firmare tutti gli eventuali ordini di riscossione e di pagamento impegnandosi a comunicare tempestivamente le eventuali variazioni.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Resta inteso che, nel rispetto del Codice in materia di protezione dei dati personali di cui al decreto legislativo 30 giugno 2003, n. 196 ss. mm. e ii., le eventuali incombenze relative al trattamento dei dati personali  da parte di soggetti terzi, con i quali il Gestore viene in contatto nello svolgimento del servizio di cui alla presente convenzione, sono espletate dalla Fondazione.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9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(TRASMISSIONE DI ATTI E DOCUMENTI)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</w:rPr>
        <w:t>Su richiesta della Fondazione il Gestore, al fine di consentire la periodica verifica di cassa, mette a disposizione della Fondazione, attraverso dispositivi elettronici consultabili, l’elenco delle operazioni di entrata e di uscita eseguite in conto.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</w:rPr>
        <w:lastRenderedPageBreak/>
        <w:t xml:space="preserve">A chiusura di ciascun trimestre ovvero alla scadenza stabilita tra le parti, il Gestore trasmette </w:t>
      </w:r>
      <w:r w:rsidRPr="006A67B6">
        <w:rPr>
          <w:rFonts w:ascii="Times New Roman" w:eastAsia="Times New Roman" w:hAnsi="Times New Roman"/>
          <w:i/>
        </w:rPr>
        <w:t>on line</w:t>
      </w:r>
      <w:r w:rsidRPr="006A67B6">
        <w:rPr>
          <w:rFonts w:ascii="Times New Roman" w:eastAsia="Times New Roman" w:hAnsi="Times New Roman"/>
        </w:rPr>
        <w:t xml:space="preserve"> alla Fondazione il foglio dell’estratto conto in formato digitale regolato per capitale</w:t>
      </w:r>
      <w:r w:rsidRPr="006A67B6">
        <w:rPr>
          <w:rFonts w:ascii="Times New Roman" w:eastAsia="Times New Roman" w:hAnsi="Times New Roman"/>
          <w:szCs w:val="20"/>
        </w:rPr>
        <w:t xml:space="preserve"> e interessi.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Fondazione è tenuta a verificare i giornali di cassa ed il foglio dell’estratto conto, trasmessi dal Gestore, segnalando, per iscritto tempestivamente e comunque non oltre 60 giorni dalla data di ricevimento degli stessi, le eventuali opposizioni.  Decorso tale termine i documenti in questione si considerano approvati.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10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(AMMINISTRAZIONE TITOLI E VALORI)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Il Gestore assume in custodia </w:t>
      </w:r>
      <w:proofErr w:type="spellStart"/>
      <w:r w:rsidRPr="006A67B6">
        <w:rPr>
          <w:rFonts w:ascii="Times New Roman" w:eastAsia="Times New Roman" w:hAnsi="Times New Roman"/>
          <w:szCs w:val="20"/>
        </w:rPr>
        <w:t>ed</w:t>
      </w:r>
      <w:proofErr w:type="spellEnd"/>
      <w:r w:rsidRPr="006A67B6">
        <w:rPr>
          <w:rFonts w:ascii="Times New Roman" w:eastAsia="Times New Roman" w:hAnsi="Times New Roman"/>
          <w:szCs w:val="20"/>
        </w:rPr>
        <w:t xml:space="preserve"> amministrazione, gli eventuali titoli ed i valori di proprietà della Fondazione stessa, che vengono immessi in deposito amministrato secondo le condizioni e modalità concordate tra le Parti.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11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(VERIFICHE)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La Fondazione ha diritto di procedere a verifiche di cassa e dei valori dati in carico ogni qualvolta lo ritenga necessario ed opportuno. Il Gestore deve esibire, ad ogni richiesta, la documentazione informatica e le evidenze contabili relative alla gestione. 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12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(TASSI CREDITORI)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Sulle giacenze di cassa della Fondazione è applicato un interesse annuo nella seguente misura: EURIBOR 365 a 3 mesi, media mese precedente aumentato/diminuito di ….. punti percentuali,  la cui liquidazione ha luogo con cadenza trimestrale.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13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(COMPENSO E SPESE DI GESTIONE)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il servizio di gestione e tenuta conto la Fondazione corrisponderà al Gestore un compenso pari a € …… annuo.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l’attivazione e la gestione del servizio di remote banking l’Istituto corrisponderà al Gestore un compenso pari a € …… annuo.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le operazioni di pagamento effettuate mediante bonifico, esclusi i bonifici dei compensi e i rimborsi spese ai lavoratori, la Fondazione corrisponderà al Gestore un compenso pari a € …… per transazione.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le operazioni di pagamento effettuate attraverso …</w:t>
      </w:r>
      <w:r w:rsidRPr="006A67B6">
        <w:rPr>
          <w:rFonts w:ascii="Times New Roman" w:eastAsia="Times New Roman" w:hAnsi="Times New Roman"/>
        </w:rPr>
        <w:t xml:space="preserve"> </w:t>
      </w:r>
      <w:r w:rsidRPr="006A67B6">
        <w:rPr>
          <w:rFonts w:ascii="Times New Roman" w:eastAsia="Times New Roman" w:hAnsi="Times New Roman"/>
          <w:szCs w:val="20"/>
        </w:rPr>
        <w:t xml:space="preserve">, esclusi i pagamenti compensi e i rimborsi spese ai vari collaboratori, la Fondazione corrisponderà al Gestore un compenso pari a € …… per transazione. </w:t>
      </w:r>
      <w:r w:rsidRPr="006A67B6">
        <w:rPr>
          <w:rFonts w:ascii="Times New Roman" w:eastAsia="Times New Roman" w:hAnsi="Times New Roman"/>
          <w:i/>
          <w:szCs w:val="20"/>
        </w:rPr>
        <w:t>[da utilizzare per eventuali altri strumenti di pagamento]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l’attivazione e la gestione delle carte di credito la Fondazione corrisponderà al Gestore un compenso pari a € …… annui fino a una carta di credito attivata, un compenso paria a € ….. annui oltre una carta di credito attivata.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le operazioni di ricarica delle carte prepagate emesse dal Gestore, la Fondazione corrisponderà al Gestore un compenso pari a € …… per singola operazione.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le operazioni di ricarica di carte prepagate, effettuate tramite circuito interbancario, la Fondazione corrisponderà al Gestore un compenso pari a € …… per singola operazione.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lastRenderedPageBreak/>
        <w:t>Per la custodia e l’amministrazione di titoli e valori la Fondazione corrisponderà al Gestore un compenso pari a € …… annui.</w:t>
      </w:r>
    </w:p>
    <w:p w:rsidR="00E3510C" w:rsidRPr="006A67B6" w:rsidRDefault="00E3510C" w:rsidP="00E3510C">
      <w:pPr>
        <w:spacing w:after="120"/>
        <w:ind w:left="142"/>
        <w:contextualSpacing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il servizio di riscossione tramite procedura MAV bancario e postale la Fondazione corrisponderà al Gestore un compenso pari a € …… per singolo avviso emesso, fatto salvo il recupero delle eventuali spese postali.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il servizio di riscossione tramite procedura RID bancario e postale la Fondazione corrisponderà al Gestore un compenso pari a € …… fino a cinquemila transazioni, un compenso pari a € …… oltre cinquemila transazioni.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il servizio di riscossione tramite procedura RIBA (o incasso domiciliato) la Fondazione corrisponderà al Gestore un compenso pari a € …… per singola transazione.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il servizio di riscossione tramite bollettino bancario o postale la Fondazione corrisponderà al Gestore un compenso pari a € …… per singola transazione.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Per il servizio di riscossione tramite POS la Fondazione corrisponderà al Gestore un compenso diversificato in dipendenza dei circuiti che applicano </w:t>
      </w:r>
      <w:r w:rsidRPr="006A67B6">
        <w:rPr>
          <w:rFonts w:ascii="Times New Roman" w:eastAsia="Times New Roman" w:hAnsi="Times New Roman"/>
          <w:i/>
          <w:szCs w:val="20"/>
        </w:rPr>
        <w:t>interchange fee</w:t>
      </w:r>
      <w:r w:rsidRPr="006A67B6">
        <w:rPr>
          <w:rFonts w:ascii="Times New Roman" w:eastAsia="Times New Roman" w:hAnsi="Times New Roman"/>
          <w:szCs w:val="20"/>
        </w:rPr>
        <w:t xml:space="preserve"> diverse.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Per il servizio di riscossione tramite … la Fondazione corrisponderà al Gestore un compenso pari a € …… per singola transazione. </w:t>
      </w:r>
      <w:r w:rsidRPr="006A67B6">
        <w:rPr>
          <w:rFonts w:ascii="Times New Roman" w:eastAsia="Times New Roman" w:hAnsi="Times New Roman"/>
          <w:i/>
          <w:szCs w:val="20"/>
        </w:rPr>
        <w:t>[da utilizzare per eventuali altri strumenti di incasso]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Il Gestore è rimborsato delle eventuali spese postali relative alle comunicazioni inerenti al Servizio trasmesse alla Fondazione e per conto dello spesso, delle spese sostenute per esecuzione dei pagamenti che richiedono la corresponsione di un onere, delle tasse postali relative al prelievo dal conto corrente postale e degli oneri fiscali.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14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(IMPOSTA DI BOLLO)</w:t>
      </w:r>
    </w:p>
    <w:p w:rsidR="00E3510C" w:rsidRPr="006A67B6" w:rsidRDefault="00E3510C" w:rsidP="00E3510C">
      <w:pPr>
        <w:widowControl w:val="0"/>
        <w:tabs>
          <w:tab w:val="num" w:pos="709"/>
        </w:tabs>
        <w:spacing w:after="120"/>
        <w:ind w:left="142" w:right="113"/>
        <w:jc w:val="both"/>
        <w:rPr>
          <w:rFonts w:ascii="Times New Roman" w:eastAsia="Times New Roman" w:hAnsi="Times New Roman"/>
        </w:rPr>
      </w:pPr>
      <w:r w:rsidRPr="006A67B6">
        <w:rPr>
          <w:rFonts w:ascii="Times New Roman" w:eastAsia="Times New Roman" w:hAnsi="Times New Roman"/>
        </w:rPr>
        <w:t xml:space="preserve">In ordine all’assolvimento dell’imposta di bollo qualora dovuta, </w:t>
      </w:r>
      <w:r w:rsidRPr="006A67B6">
        <w:rPr>
          <w:rFonts w:ascii="Times New Roman" w:eastAsia="Times New Roman" w:hAnsi="Times New Roman"/>
          <w:szCs w:val="20"/>
        </w:rPr>
        <w:t>la Fondazione</w:t>
      </w:r>
      <w:r w:rsidRPr="006A67B6">
        <w:rPr>
          <w:rFonts w:ascii="Times New Roman" w:eastAsia="Times New Roman" w:hAnsi="Times New Roman"/>
        </w:rPr>
        <w:t xml:space="preserve"> e il Gestore si danno reciprocamente atto che,  nei casi di errata/mancante indicazione, </w:t>
      </w:r>
      <w:r w:rsidRPr="006A67B6">
        <w:rPr>
          <w:rFonts w:ascii="Times New Roman" w:eastAsia="Times New Roman" w:hAnsi="Times New Roman"/>
          <w:szCs w:val="20"/>
        </w:rPr>
        <w:t>la Fondazione</w:t>
      </w:r>
      <w:r w:rsidRPr="006A67B6">
        <w:rPr>
          <w:rFonts w:ascii="Times New Roman" w:eastAsia="Times New Roman" w:hAnsi="Times New Roman"/>
        </w:rPr>
        <w:t xml:space="preserve"> si impegna a rifondere al Gestore ogni pagamento inerente le eventuali sanzioni.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15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(DURATA DELLA CONVENZIONE)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La presente convenzione ha una durata di </w:t>
      </w:r>
      <w:r w:rsidR="006B12D8">
        <w:rPr>
          <w:rFonts w:ascii="Times New Roman" w:eastAsia="Times New Roman" w:hAnsi="Times New Roman"/>
          <w:szCs w:val="20"/>
        </w:rPr>
        <w:t xml:space="preserve">tre </w:t>
      </w:r>
      <w:r w:rsidRPr="006A67B6">
        <w:rPr>
          <w:rFonts w:ascii="Times New Roman" w:eastAsia="Times New Roman" w:hAnsi="Times New Roman"/>
          <w:szCs w:val="20"/>
        </w:rPr>
        <w:t xml:space="preserve">anni a partire dalla data di stipula e fino al </w:t>
      </w:r>
      <w:r w:rsidR="00706688" w:rsidRPr="00706688">
        <w:rPr>
          <w:rFonts w:ascii="Times New Roman" w:eastAsia="Times New Roman" w:hAnsi="Times New Roman"/>
          <w:szCs w:val="20"/>
        </w:rPr>
        <w:t>30/04/2023</w:t>
      </w:r>
      <w:r w:rsidR="00706688" w:rsidRPr="00706688">
        <w:rPr>
          <w:rFonts w:ascii="Times New Roman" w:eastAsia="Times New Roman" w:hAnsi="Times New Roman"/>
          <w:szCs w:val="20"/>
        </w:rPr>
        <w:t>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È stabilita la possibilità di ricorrere ad un regime di proroga della convenzione per il tempo strettamente necessario alla definizione della procedura di aggiudicazio</w:t>
      </w:r>
      <w:bookmarkStart w:id="0" w:name="_GoBack"/>
      <w:bookmarkEnd w:id="0"/>
      <w:r w:rsidRPr="006A67B6">
        <w:rPr>
          <w:rFonts w:ascii="Times New Roman" w:eastAsia="Times New Roman" w:hAnsi="Times New Roman"/>
          <w:szCs w:val="20"/>
        </w:rPr>
        <w:t>ne del servizio e comunque per un periodo massimo di sei mesi.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16</w:t>
      </w:r>
    </w:p>
    <w:p w:rsidR="00E3510C" w:rsidRPr="006A67B6" w:rsidRDefault="00E3510C" w:rsidP="00E3510C">
      <w:pPr>
        <w:spacing w:after="120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(STIPULA DELLA CONVENZIONE)</w:t>
      </w:r>
    </w:p>
    <w:p w:rsidR="00E3510C" w:rsidRPr="006A67B6" w:rsidRDefault="00E3510C" w:rsidP="00E3510C">
      <w:pPr>
        <w:tabs>
          <w:tab w:val="num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Le spese di stipulazione della presente convenzione ed ogni altra conseguente sono a carico del Gestore.</w:t>
      </w:r>
    </w:p>
    <w:p w:rsidR="00E3510C" w:rsidRPr="006A67B6" w:rsidRDefault="00E3510C" w:rsidP="00E3510C">
      <w:pPr>
        <w:tabs>
          <w:tab w:val="num" w:pos="709"/>
        </w:tabs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registrazione della convenzione è prevista solo in caso d’uso e le relative spese sono a carico del richiedente.</w:t>
      </w:r>
    </w:p>
    <w:p w:rsidR="00E3510C" w:rsidRPr="006A67B6" w:rsidRDefault="00E3510C" w:rsidP="00E3510C">
      <w:pPr>
        <w:keepNext/>
        <w:spacing w:after="120"/>
        <w:ind w:left="142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17</w:t>
      </w:r>
    </w:p>
    <w:p w:rsidR="00E3510C" w:rsidRPr="006A67B6" w:rsidRDefault="00E3510C" w:rsidP="00E3510C">
      <w:pPr>
        <w:spacing w:after="120"/>
        <w:ind w:left="709" w:hanging="283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 (RINVIO, CONTROVERSIE E DOMICILIO DELLE PARTI)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lastRenderedPageBreak/>
        <w:t>Per gli effetti della presente convenzione e per tutte le conseguenze dalla medesima derivanti, la Fondazione e il Gestore eleggono il proprio domicilio presso le rispettive sedi come di seguito indicato:</w:t>
      </w:r>
    </w:p>
    <w:p w:rsidR="00E3510C" w:rsidRPr="006A67B6" w:rsidRDefault="00E3510C" w:rsidP="00E3510C">
      <w:pPr>
        <w:spacing w:after="120"/>
        <w:ind w:left="142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Fondazione –  Fondazione </w:t>
      </w:r>
      <w:proofErr w:type="spellStart"/>
      <w:r w:rsidRPr="006A67B6">
        <w:rPr>
          <w:rFonts w:ascii="Times New Roman" w:eastAsia="Times New Roman" w:hAnsi="Times New Roman"/>
          <w:szCs w:val="20"/>
        </w:rPr>
        <w:t>Mo.So.S</w:t>
      </w:r>
      <w:proofErr w:type="spellEnd"/>
      <w:r w:rsidRPr="006A67B6">
        <w:rPr>
          <w:rFonts w:ascii="Times New Roman" w:eastAsia="Times New Roman" w:hAnsi="Times New Roman"/>
          <w:szCs w:val="20"/>
        </w:rPr>
        <w:t xml:space="preserve">. – Via </w:t>
      </w:r>
      <w:r>
        <w:rPr>
          <w:rFonts w:ascii="Times New Roman" w:eastAsia="Times New Roman" w:hAnsi="Times New Roman"/>
          <w:szCs w:val="20"/>
        </w:rPr>
        <w:t>Mercalli</w:t>
      </w:r>
      <w:r w:rsidRPr="006A67B6">
        <w:rPr>
          <w:rFonts w:ascii="Times New Roman" w:eastAsia="Times New Roman" w:hAnsi="Times New Roman"/>
          <w:szCs w:val="20"/>
        </w:rPr>
        <w:t xml:space="preserve"> n.</w:t>
      </w:r>
      <w:r>
        <w:rPr>
          <w:rFonts w:ascii="Times New Roman" w:eastAsia="Times New Roman" w:hAnsi="Times New Roman"/>
          <w:szCs w:val="20"/>
        </w:rPr>
        <w:t xml:space="preserve"> 1</w:t>
      </w:r>
      <w:r w:rsidRPr="006A67B6">
        <w:rPr>
          <w:rFonts w:ascii="Times New Roman" w:eastAsia="Times New Roman" w:hAnsi="Times New Roman"/>
          <w:szCs w:val="20"/>
        </w:rPr>
        <w:t xml:space="preserve">  Cagliari</w:t>
      </w:r>
    </w:p>
    <w:p w:rsidR="00E3510C" w:rsidRPr="006A67B6" w:rsidRDefault="00E3510C" w:rsidP="00E3510C">
      <w:pPr>
        <w:spacing w:after="120"/>
        <w:ind w:left="142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Gestore – …….……………..…………………...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quanto non previsto dalla presente convenzione, si fa rinvio alla legge ed ai regolamenti che disciplinano la materia.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Per ogni controversia che dovesse sorgere nell’applicazione del presente contratto il foro competente deve intendersi quello di Cagliari.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18</w:t>
      </w:r>
    </w:p>
    <w:p w:rsidR="00E3510C" w:rsidRPr="006A67B6" w:rsidRDefault="00E3510C" w:rsidP="00E3510C">
      <w:pPr>
        <w:spacing w:after="120"/>
        <w:ind w:left="709" w:hanging="283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(TRACCIABILITA’ DEI FLUSSI FINANZIARI)</w:t>
      </w:r>
    </w:p>
    <w:p w:rsidR="00E3510C" w:rsidRPr="006A67B6" w:rsidRDefault="00E3510C" w:rsidP="00E3510C">
      <w:pPr>
        <w:widowControl w:val="0"/>
        <w:numPr>
          <w:ilvl w:val="0"/>
          <w:numId w:val="46"/>
        </w:numPr>
        <w:spacing w:after="120"/>
        <w:contextualSpacing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Fondazione e il Gestore si conformano alla disciplina di cui all’art. 3 della legge 136/2010 tenuto conto della determinazione n. 4 del 7 luglio 2011 dell’Autorità della Vigilanza dei Contratti Pubblici (A.V.C.P.), avente ad oggetto le Linee Guida sulla Tracciabilità dei Flussi Finanziari.</w:t>
      </w:r>
    </w:p>
    <w:p w:rsidR="00E3510C" w:rsidRPr="006A67B6" w:rsidRDefault="00E3510C" w:rsidP="00E3510C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6A67B6">
        <w:rPr>
          <w:rFonts w:ascii="Times New Roman" w:eastAsia="Times New Roman" w:hAnsi="Times New Roman"/>
          <w:b/>
          <w:szCs w:val="20"/>
        </w:rPr>
        <w:t>Art. 19</w:t>
      </w:r>
    </w:p>
    <w:p w:rsidR="00E3510C" w:rsidRPr="006A67B6" w:rsidRDefault="00E3510C" w:rsidP="00E3510C">
      <w:pPr>
        <w:spacing w:after="120"/>
        <w:ind w:left="709" w:hanging="283"/>
        <w:jc w:val="center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(NORME TRANSITORIE)</w:t>
      </w:r>
    </w:p>
    <w:p w:rsidR="00E3510C" w:rsidRPr="006A67B6" w:rsidRDefault="00E3510C" w:rsidP="00E3510C">
      <w:pPr>
        <w:spacing w:after="120"/>
        <w:ind w:left="142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La Fondazione, al fine di scambiare con il Gestore i flussi contabili, le istruzioni e tutte le comunicazioni e informazioni, si doterà a proprie spese di linee di telecomunicazioni, di apparecchiature e programmi necessari per gestire e realizzare il collegamento con il Gestore . La fondazione inoltre si impegna a mantenere le strutture di cui sopra idonee e affidabili.</w:t>
      </w:r>
    </w:p>
    <w:p w:rsidR="00E3510C" w:rsidRPr="006A67B6" w:rsidRDefault="00E3510C" w:rsidP="00E3510C">
      <w:pPr>
        <w:spacing w:after="120"/>
        <w:jc w:val="both"/>
        <w:rPr>
          <w:rFonts w:ascii="Times New Roman" w:eastAsia="Times New Roman" w:hAnsi="Times New Roman"/>
          <w:szCs w:val="20"/>
        </w:rPr>
      </w:pPr>
    </w:p>
    <w:p w:rsidR="00E3510C" w:rsidRPr="006A67B6" w:rsidRDefault="00E3510C" w:rsidP="00E3510C">
      <w:pPr>
        <w:spacing w:after="120"/>
        <w:jc w:val="both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Data .............................................</w:t>
      </w:r>
    </w:p>
    <w:p w:rsidR="00E3510C" w:rsidRPr="006A67B6" w:rsidRDefault="00E3510C" w:rsidP="00E3510C">
      <w:pPr>
        <w:spacing w:after="120"/>
        <w:ind w:firstLine="708"/>
        <w:jc w:val="both"/>
        <w:rPr>
          <w:rFonts w:ascii="Times New Roman" w:eastAsia="Times New Roman" w:hAnsi="Times New Roman"/>
          <w:szCs w:val="20"/>
        </w:rPr>
      </w:pPr>
    </w:p>
    <w:p w:rsidR="00E3510C" w:rsidRPr="006A67B6" w:rsidRDefault="00E3510C" w:rsidP="00E3510C">
      <w:pPr>
        <w:spacing w:after="120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 xml:space="preserve">Per la Fondazione </w:t>
      </w:r>
      <w:proofErr w:type="spellStart"/>
      <w:r w:rsidRPr="006A67B6">
        <w:rPr>
          <w:rFonts w:ascii="Times New Roman" w:eastAsia="Times New Roman" w:hAnsi="Times New Roman"/>
          <w:szCs w:val="20"/>
        </w:rPr>
        <w:t>Mo.So.S</w:t>
      </w:r>
      <w:proofErr w:type="spellEnd"/>
      <w:r w:rsidRPr="006A67B6">
        <w:rPr>
          <w:rFonts w:ascii="Times New Roman" w:eastAsia="Times New Roman" w:hAnsi="Times New Roman"/>
          <w:szCs w:val="20"/>
        </w:rPr>
        <w:t>.</w:t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  <w:t>Per il Gestore</w:t>
      </w:r>
    </w:p>
    <w:p w:rsidR="00E3510C" w:rsidRPr="006A67B6" w:rsidRDefault="00E3510C" w:rsidP="00E3510C">
      <w:pPr>
        <w:spacing w:after="120"/>
        <w:ind w:right="-624" w:firstLine="142"/>
        <w:rPr>
          <w:rFonts w:ascii="Times New Roman" w:eastAsia="Times New Roman" w:hAnsi="Times New Roman"/>
          <w:szCs w:val="20"/>
        </w:rPr>
      </w:pPr>
      <w:r w:rsidRPr="006A67B6">
        <w:rPr>
          <w:rFonts w:ascii="Times New Roman" w:eastAsia="Times New Roman" w:hAnsi="Times New Roman"/>
          <w:szCs w:val="20"/>
        </w:rPr>
        <w:t>(il Presidente)</w:t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</w:r>
      <w:r w:rsidRPr="006A67B6">
        <w:rPr>
          <w:rFonts w:ascii="Times New Roman" w:eastAsia="Times New Roman" w:hAnsi="Times New Roman"/>
          <w:szCs w:val="20"/>
        </w:rPr>
        <w:tab/>
        <w:t>(il Rappresentante con poteri di firma)</w:t>
      </w:r>
    </w:p>
    <w:p w:rsidR="00E3510C" w:rsidRPr="006A67B6" w:rsidRDefault="00E3510C" w:rsidP="00E3510C"/>
    <w:p w:rsidR="008E2E76" w:rsidRPr="008E2E76" w:rsidRDefault="008E2E76" w:rsidP="00B96034">
      <w:pPr>
        <w:spacing w:before="120" w:after="120"/>
        <w:jc w:val="both"/>
        <w:rPr>
          <w:rFonts w:asciiTheme="minorHAnsi" w:hAnsiTheme="minorHAnsi" w:cstheme="minorHAnsi"/>
        </w:rPr>
      </w:pPr>
    </w:p>
    <w:sectPr w:rsidR="008E2E76" w:rsidRPr="008E2E76" w:rsidSect="00B654E6">
      <w:headerReference w:type="default" r:id="rId7"/>
      <w:footerReference w:type="default" r:id="rId8"/>
      <w:pgSz w:w="11900" w:h="16840" w:code="9"/>
      <w:pgMar w:top="1134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CC3" w:rsidRDefault="00751CC3" w:rsidP="00A9261C">
      <w:r>
        <w:separator/>
      </w:r>
    </w:p>
  </w:endnote>
  <w:endnote w:type="continuationSeparator" w:id="0">
    <w:p w:rsidR="00751CC3" w:rsidRDefault="00751CC3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5"/>
      <w:gridCol w:w="5283"/>
      <w:gridCol w:w="2174"/>
    </w:tblGrid>
    <w:tr w:rsidR="00CF2D85" w:rsidRPr="00A72AE2" w:rsidTr="00F04917">
      <w:trPr>
        <w:jc w:val="center"/>
      </w:trPr>
      <w:tc>
        <w:tcPr>
          <w:tcW w:w="0" w:type="auto"/>
        </w:tcPr>
        <w:p w:rsidR="00CF2D85" w:rsidRPr="00A72AE2" w:rsidRDefault="00CF2D85" w:rsidP="008A341C">
          <w:pPr>
            <w:shd w:val="clear" w:color="auto" w:fill="FFFFFF"/>
            <w:spacing w:before="180"/>
            <w:rPr>
              <w:rFonts w:ascii="Calibri" w:hAnsi="Calibri" w:cs="Calibri"/>
              <w:color w:val="000000"/>
              <w:sz w:val="20"/>
              <w:szCs w:val="20"/>
            </w:rPr>
          </w:pPr>
          <w:r w:rsidRPr="00A72AE2">
            <w:rPr>
              <w:rFonts w:ascii="Calibri" w:hAnsi="Calibri" w:cs="Calibri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1219202" cy="563881"/>
                <wp:effectExtent l="0" t="0" r="0" b="762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ureauQualitaCartaIntestata-ISO.9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2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72AE2">
            <w:rPr>
              <w:rFonts w:ascii="Calibri" w:hAnsi="Calibri" w:cs="Calibri"/>
              <w:color w:val="000000"/>
              <w:sz w:val="20"/>
              <w:szCs w:val="20"/>
            </w:rPr>
            <w:br/>
            <w:t>Certificato n. IT272909</w:t>
          </w:r>
        </w:p>
      </w:tc>
      <w:tc>
        <w:tcPr>
          <w:tcW w:w="0" w:type="auto"/>
          <w:vAlign w:val="center"/>
        </w:tcPr>
        <w:p w:rsidR="00CF2D85" w:rsidRPr="00A72AE2" w:rsidRDefault="00CF2D85" w:rsidP="008A341C">
          <w:pPr>
            <w:shd w:val="clear" w:color="auto" w:fill="FFFFFF"/>
            <w:spacing w:before="180"/>
            <w:jc w:val="center"/>
            <w:rPr>
              <w:rFonts w:ascii="Calibri" w:hAnsi="Calibri" w:cs="Calibri"/>
              <w:color w:val="000000"/>
              <w:sz w:val="22"/>
              <w:szCs w:val="22"/>
            </w:rPr>
          </w:pPr>
          <w:r w:rsidRPr="00A72AE2">
            <w:rPr>
              <w:rFonts w:ascii="Calibri" w:hAnsi="Calibri" w:cs="Calibri"/>
              <w:color w:val="000000"/>
              <w:sz w:val="22"/>
              <w:szCs w:val="22"/>
            </w:rPr>
            <w:t>Via Giuseppe Mercalli, 1 - 09129 – Cagliari (CA)</w:t>
          </w:r>
        </w:p>
        <w:p w:rsidR="00CF2D85" w:rsidRPr="00A72AE2" w:rsidRDefault="00CF2D85" w:rsidP="00F04917">
          <w:pPr>
            <w:shd w:val="clear" w:color="auto" w:fill="FFFFFF"/>
            <w:jc w:val="center"/>
            <w:rPr>
              <w:rFonts w:ascii="Calibri" w:hAnsi="Calibri" w:cs="Calibri"/>
              <w:color w:val="000000"/>
              <w:sz w:val="22"/>
              <w:szCs w:val="22"/>
              <w:lang w:val="en-GB"/>
            </w:rPr>
          </w:pPr>
          <w:r w:rsidRPr="00A72AE2">
            <w:rPr>
              <w:rFonts w:ascii="Calibri" w:hAnsi="Calibri" w:cs="Calibri"/>
              <w:color w:val="000000"/>
              <w:sz w:val="22"/>
              <w:szCs w:val="22"/>
              <w:lang w:val="en-GB"/>
            </w:rPr>
            <w:t>Tel./Fax. 0704524701 - C.F./P.I. 92224820925</w:t>
          </w:r>
        </w:p>
        <w:p w:rsidR="00CF2D85" w:rsidRPr="00A72AE2" w:rsidRDefault="00CF2D85" w:rsidP="00F04917">
          <w:pPr>
            <w:shd w:val="clear" w:color="auto" w:fill="FFFFFF"/>
            <w:rPr>
              <w:rFonts w:ascii="Calibri" w:hAnsi="Calibri" w:cs="Calibri"/>
              <w:color w:val="000000"/>
              <w:sz w:val="20"/>
              <w:szCs w:val="20"/>
              <w:lang w:val="en-GB"/>
            </w:rPr>
          </w:pPr>
          <w:r w:rsidRPr="00A72AE2">
            <w:rPr>
              <w:rFonts w:ascii="Calibri" w:hAnsi="Calibri" w:cs="Calibri"/>
              <w:sz w:val="20"/>
              <w:szCs w:val="20"/>
              <w:lang w:val="en-GB"/>
            </w:rPr>
            <w:t>fondazionemosos@gmail.com          fondazionemosos@pec.it</w:t>
          </w:r>
        </w:p>
        <w:p w:rsidR="00CF2D85" w:rsidRPr="00A72AE2" w:rsidRDefault="00CF2D85" w:rsidP="00F04917">
          <w:pPr>
            <w:shd w:val="clear" w:color="auto" w:fill="FFFFFF"/>
            <w:jc w:val="center"/>
            <w:rPr>
              <w:rFonts w:ascii="Calibri" w:hAnsi="Calibri" w:cs="Calibri"/>
              <w:color w:val="000000"/>
              <w:sz w:val="20"/>
              <w:szCs w:val="20"/>
            </w:rPr>
          </w:pPr>
          <w:r w:rsidRPr="00A72AE2">
            <w:rPr>
              <w:rFonts w:ascii="Calibri" w:hAnsi="Calibri" w:cs="Calibri"/>
              <w:sz w:val="20"/>
              <w:szCs w:val="20"/>
            </w:rPr>
            <w:t>www.fondazionemosos.it</w:t>
          </w:r>
        </w:p>
      </w:tc>
      <w:tc>
        <w:tcPr>
          <w:tcW w:w="0" w:type="auto"/>
        </w:tcPr>
        <w:p w:rsidR="00CF2D85" w:rsidRPr="00A72AE2" w:rsidRDefault="00CF2D85" w:rsidP="008A341C">
          <w:pPr>
            <w:shd w:val="clear" w:color="auto" w:fill="FFFFFF"/>
            <w:spacing w:before="180"/>
            <w:jc w:val="right"/>
            <w:rPr>
              <w:rFonts w:ascii="Calibri" w:hAnsi="Calibri" w:cs="Calibri"/>
              <w:color w:val="000000"/>
              <w:sz w:val="20"/>
              <w:szCs w:val="20"/>
            </w:rPr>
          </w:pPr>
          <w:r w:rsidRPr="00A72AE2">
            <w:rPr>
              <w:rFonts w:ascii="Calibri" w:hAnsi="Calibri" w:cs="Calibri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1219202" cy="563881"/>
                <wp:effectExtent l="0" t="0" r="0" b="762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ureauQualitaCartaIntestata-ISO.2999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2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72AE2">
            <w:rPr>
              <w:rFonts w:ascii="Calibri" w:hAnsi="Calibri" w:cs="Calibri"/>
              <w:color w:val="000000"/>
              <w:sz w:val="20"/>
              <w:szCs w:val="20"/>
            </w:rPr>
            <w:br/>
            <w:t xml:space="preserve">Certificato n. </w:t>
          </w:r>
          <w:r w:rsidRPr="00A72AE2">
            <w:rPr>
              <w:rFonts w:ascii="Calibri" w:hAnsi="Calibri" w:cs="Calibri"/>
              <w:bCs/>
              <w:color w:val="000000"/>
              <w:sz w:val="20"/>
              <w:szCs w:val="20"/>
            </w:rPr>
            <w:t>IT280319</w:t>
          </w:r>
        </w:p>
      </w:tc>
    </w:tr>
  </w:tbl>
  <w:p w:rsidR="00CF2D85" w:rsidRPr="00A72AE2" w:rsidRDefault="00CF2D85" w:rsidP="00C74420">
    <w:pPr>
      <w:shd w:val="clear" w:color="auto" w:fill="FFFFFF"/>
      <w:rPr>
        <w:rFonts w:ascii="Calibri" w:hAnsi="Calibri" w:cs="Calibri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CC3" w:rsidRDefault="00751CC3" w:rsidP="00A9261C">
      <w:r>
        <w:separator/>
      </w:r>
    </w:p>
  </w:footnote>
  <w:footnote w:type="continuationSeparator" w:id="0">
    <w:p w:rsidR="00751CC3" w:rsidRDefault="00751CC3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Ind w:w="-459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8113"/>
    </w:tblGrid>
    <w:tr w:rsidR="00CF2D85" w:rsidRPr="00A72AE2" w:rsidTr="00CF2D85">
      <w:tc>
        <w:tcPr>
          <w:tcW w:w="2093" w:type="dxa"/>
        </w:tcPr>
        <w:p w:rsidR="00CF2D85" w:rsidRDefault="00CF2D85" w:rsidP="00CF2D85">
          <w:pPr>
            <w:spacing w:after="180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86711" cy="666750"/>
                <wp:effectExtent l="19050" t="0" r="8689" b="0"/>
                <wp:docPr id="2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6711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3" w:type="dxa"/>
        </w:tcPr>
        <w:p w:rsidR="00CF2D85" w:rsidRPr="00B844A5" w:rsidRDefault="00CF2D85" w:rsidP="00CF2D85">
          <w:pPr>
            <w:shd w:val="clear" w:color="auto" w:fill="FFFFFF"/>
            <w:spacing w:before="180"/>
            <w:ind w:left="351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 w:rsidRPr="00B844A5">
            <w:rPr>
              <w:rFonts w:ascii="Calibri" w:hAnsi="Calibri" w:cs="Calibri"/>
              <w:b/>
              <w:color w:val="000000"/>
              <w:sz w:val="28"/>
              <w:szCs w:val="28"/>
            </w:rPr>
            <w:t>ITS - Fondazione “</w:t>
          </w:r>
          <w:proofErr w:type="spellStart"/>
          <w:r w:rsidRPr="00B844A5">
            <w:rPr>
              <w:rFonts w:ascii="Calibri" w:hAnsi="Calibri" w:cs="Calibri"/>
              <w:b/>
              <w:color w:val="000000"/>
              <w:sz w:val="28"/>
              <w:szCs w:val="28"/>
            </w:rPr>
            <w:t>Mo.So.S</w:t>
          </w:r>
          <w:proofErr w:type="spellEnd"/>
          <w:r w:rsidRPr="00B844A5">
            <w:rPr>
              <w:rFonts w:ascii="Calibri" w:hAnsi="Calibri" w:cs="Calibri"/>
              <w:b/>
              <w:color w:val="000000"/>
              <w:sz w:val="28"/>
              <w:szCs w:val="28"/>
            </w:rPr>
            <w:t>.”</w:t>
          </w:r>
        </w:p>
        <w:p w:rsidR="00CF2D85" w:rsidRPr="00B844A5" w:rsidRDefault="00CF2D85" w:rsidP="00CF2D85">
          <w:pPr>
            <w:shd w:val="clear" w:color="auto" w:fill="FFFFFF"/>
            <w:ind w:left="351"/>
            <w:rPr>
              <w:rFonts w:ascii="Calibri" w:hAnsi="Calibri" w:cs="Calibri"/>
            </w:rPr>
          </w:pPr>
          <w:r w:rsidRPr="00B844A5">
            <w:rPr>
              <w:rFonts w:ascii="Calibri" w:hAnsi="Calibri" w:cs="Calibri"/>
              <w:i/>
              <w:color w:val="000000"/>
            </w:rPr>
            <w:t>Alta formazione tecnica per la mobilità sostenibile e per il mare</w:t>
          </w:r>
        </w:p>
      </w:tc>
    </w:tr>
  </w:tbl>
  <w:p w:rsidR="00CF2D85" w:rsidRPr="00ED0DE8" w:rsidRDefault="00CF2D85" w:rsidP="00ED0D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2FA"/>
      </v:shape>
    </w:pict>
  </w:numPicBullet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011E30"/>
    <w:multiLevelType w:val="hybridMultilevel"/>
    <w:tmpl w:val="7AF0E3A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0161F"/>
    <w:multiLevelType w:val="hybridMultilevel"/>
    <w:tmpl w:val="C9F0A3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70685"/>
    <w:multiLevelType w:val="hybridMultilevel"/>
    <w:tmpl w:val="97BEE9A2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16154"/>
    <w:multiLevelType w:val="hybridMultilevel"/>
    <w:tmpl w:val="DD104E62"/>
    <w:lvl w:ilvl="0" w:tplc="2FEE0F5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A752E"/>
    <w:multiLevelType w:val="hybridMultilevel"/>
    <w:tmpl w:val="67EA0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33296"/>
    <w:multiLevelType w:val="hybridMultilevel"/>
    <w:tmpl w:val="E8D00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D79E1"/>
    <w:multiLevelType w:val="hybridMultilevel"/>
    <w:tmpl w:val="20D62C2A"/>
    <w:lvl w:ilvl="0" w:tplc="8C98158C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40FCD"/>
    <w:multiLevelType w:val="hybridMultilevel"/>
    <w:tmpl w:val="C400E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B278C"/>
    <w:multiLevelType w:val="hybridMultilevel"/>
    <w:tmpl w:val="A02C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56C04"/>
    <w:multiLevelType w:val="hybridMultilevel"/>
    <w:tmpl w:val="244CBA96"/>
    <w:lvl w:ilvl="0" w:tplc="0410000F">
      <w:start w:val="1"/>
      <w:numFmt w:val="decimal"/>
      <w:lvlText w:val="%1."/>
      <w:lvlJc w:val="left"/>
      <w:pPr>
        <w:ind w:left="603" w:hanging="235"/>
      </w:pPr>
      <w:rPr>
        <w:rFonts w:hint="default"/>
        <w:color w:val="000000" w:themeColor="text1"/>
        <w:spacing w:val="-2"/>
        <w:w w:val="100"/>
        <w:sz w:val="24"/>
        <w:szCs w:val="24"/>
        <w:lang w:val="it-IT" w:eastAsia="en-US" w:bidi="ar-SA"/>
      </w:rPr>
    </w:lvl>
    <w:lvl w:ilvl="1" w:tplc="DA7C5E48">
      <w:numFmt w:val="bullet"/>
      <w:lvlText w:val="•"/>
      <w:lvlJc w:val="left"/>
      <w:pPr>
        <w:ind w:left="8415" w:hanging="235"/>
      </w:pPr>
      <w:rPr>
        <w:rFonts w:hint="default"/>
        <w:lang w:val="it-IT" w:eastAsia="en-US" w:bidi="ar-SA"/>
      </w:rPr>
    </w:lvl>
    <w:lvl w:ilvl="2" w:tplc="884AED3E">
      <w:numFmt w:val="bullet"/>
      <w:lvlText w:val="•"/>
      <w:lvlJc w:val="left"/>
      <w:pPr>
        <w:ind w:left="8603" w:hanging="235"/>
      </w:pPr>
      <w:rPr>
        <w:rFonts w:hint="default"/>
        <w:lang w:val="it-IT" w:eastAsia="en-US" w:bidi="ar-SA"/>
      </w:rPr>
    </w:lvl>
    <w:lvl w:ilvl="3" w:tplc="EACACBB4">
      <w:numFmt w:val="bullet"/>
      <w:lvlText w:val="•"/>
      <w:lvlJc w:val="left"/>
      <w:pPr>
        <w:ind w:left="8792" w:hanging="235"/>
      </w:pPr>
      <w:rPr>
        <w:rFonts w:hint="default"/>
        <w:lang w:val="it-IT" w:eastAsia="en-US" w:bidi="ar-SA"/>
      </w:rPr>
    </w:lvl>
    <w:lvl w:ilvl="4" w:tplc="73D6446C">
      <w:numFmt w:val="bullet"/>
      <w:lvlText w:val="•"/>
      <w:lvlJc w:val="left"/>
      <w:pPr>
        <w:ind w:left="8981" w:hanging="235"/>
      </w:pPr>
      <w:rPr>
        <w:rFonts w:hint="default"/>
        <w:lang w:val="it-IT" w:eastAsia="en-US" w:bidi="ar-SA"/>
      </w:rPr>
    </w:lvl>
    <w:lvl w:ilvl="5" w:tplc="35AED50E">
      <w:numFmt w:val="bullet"/>
      <w:lvlText w:val="•"/>
      <w:lvlJc w:val="left"/>
      <w:pPr>
        <w:ind w:left="9170" w:hanging="235"/>
      </w:pPr>
      <w:rPr>
        <w:rFonts w:hint="default"/>
        <w:lang w:val="it-IT" w:eastAsia="en-US" w:bidi="ar-SA"/>
      </w:rPr>
    </w:lvl>
    <w:lvl w:ilvl="6" w:tplc="FE76BB2C">
      <w:numFmt w:val="bullet"/>
      <w:lvlText w:val="•"/>
      <w:lvlJc w:val="left"/>
      <w:pPr>
        <w:ind w:left="9359" w:hanging="235"/>
      </w:pPr>
      <w:rPr>
        <w:rFonts w:hint="default"/>
        <w:lang w:val="it-IT" w:eastAsia="en-US" w:bidi="ar-SA"/>
      </w:rPr>
    </w:lvl>
    <w:lvl w:ilvl="7" w:tplc="2654A9DE">
      <w:numFmt w:val="bullet"/>
      <w:lvlText w:val="•"/>
      <w:lvlJc w:val="left"/>
      <w:pPr>
        <w:ind w:left="9547" w:hanging="235"/>
      </w:pPr>
      <w:rPr>
        <w:rFonts w:hint="default"/>
        <w:lang w:val="it-IT" w:eastAsia="en-US" w:bidi="ar-SA"/>
      </w:rPr>
    </w:lvl>
    <w:lvl w:ilvl="8" w:tplc="23C8376C">
      <w:numFmt w:val="bullet"/>
      <w:lvlText w:val="•"/>
      <w:lvlJc w:val="left"/>
      <w:pPr>
        <w:ind w:left="9736" w:hanging="235"/>
      </w:pPr>
      <w:rPr>
        <w:rFonts w:hint="default"/>
        <w:lang w:val="it-IT" w:eastAsia="en-US" w:bidi="ar-SA"/>
      </w:rPr>
    </w:lvl>
  </w:abstractNum>
  <w:abstractNum w:abstractNumId="12" w15:restartNumberingAfterBreak="0">
    <w:nsid w:val="17B06F99"/>
    <w:multiLevelType w:val="hybridMultilevel"/>
    <w:tmpl w:val="0FDA67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866259"/>
    <w:multiLevelType w:val="hybridMultilevel"/>
    <w:tmpl w:val="5B9CDE5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1ACA5A8A"/>
    <w:multiLevelType w:val="hybridMultilevel"/>
    <w:tmpl w:val="58AC5B16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784AF2"/>
    <w:multiLevelType w:val="hybridMultilevel"/>
    <w:tmpl w:val="E452C64C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67232"/>
    <w:multiLevelType w:val="hybridMultilevel"/>
    <w:tmpl w:val="4D82E1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956DFD"/>
    <w:multiLevelType w:val="hybridMultilevel"/>
    <w:tmpl w:val="971E06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55C4F"/>
    <w:multiLevelType w:val="hybridMultilevel"/>
    <w:tmpl w:val="27C8B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E429C5"/>
    <w:multiLevelType w:val="hybridMultilevel"/>
    <w:tmpl w:val="403CA90A"/>
    <w:lvl w:ilvl="0" w:tplc="63D43A88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AAA08AB"/>
    <w:multiLevelType w:val="hybridMultilevel"/>
    <w:tmpl w:val="83C6D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D472E"/>
    <w:multiLevelType w:val="hybridMultilevel"/>
    <w:tmpl w:val="EA901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D3385"/>
    <w:multiLevelType w:val="hybridMultilevel"/>
    <w:tmpl w:val="5EAC5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37BA6"/>
    <w:multiLevelType w:val="hybridMultilevel"/>
    <w:tmpl w:val="62C8269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F025E7"/>
    <w:multiLevelType w:val="hybridMultilevel"/>
    <w:tmpl w:val="96B419C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231FB"/>
    <w:multiLevelType w:val="hybridMultilevel"/>
    <w:tmpl w:val="3990C99E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F5473"/>
    <w:multiLevelType w:val="hybridMultilevel"/>
    <w:tmpl w:val="4EAEC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A158E"/>
    <w:multiLevelType w:val="hybridMultilevel"/>
    <w:tmpl w:val="49B40C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9B166C"/>
    <w:multiLevelType w:val="hybridMultilevel"/>
    <w:tmpl w:val="EAA8B36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475B0"/>
    <w:multiLevelType w:val="hybridMultilevel"/>
    <w:tmpl w:val="9F924A5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6F0413"/>
    <w:multiLevelType w:val="hybridMultilevel"/>
    <w:tmpl w:val="0E509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644A5"/>
    <w:multiLevelType w:val="hybridMultilevel"/>
    <w:tmpl w:val="5944E5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F43DB4"/>
    <w:multiLevelType w:val="hybridMultilevel"/>
    <w:tmpl w:val="D04A3B0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BE56B6"/>
    <w:multiLevelType w:val="hybridMultilevel"/>
    <w:tmpl w:val="D7ACA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F086F"/>
    <w:multiLevelType w:val="hybridMultilevel"/>
    <w:tmpl w:val="799E0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53888"/>
    <w:multiLevelType w:val="hybridMultilevel"/>
    <w:tmpl w:val="03902016"/>
    <w:lvl w:ilvl="0" w:tplc="33B04F7C">
      <w:start w:val="1"/>
      <w:numFmt w:val="decimal"/>
      <w:lvlText w:val="%1."/>
      <w:lvlJc w:val="left"/>
      <w:pPr>
        <w:ind w:left="368" w:hanging="235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it-IT" w:eastAsia="en-US" w:bidi="ar-SA"/>
      </w:rPr>
    </w:lvl>
    <w:lvl w:ilvl="1" w:tplc="D48E0198">
      <w:numFmt w:val="bullet"/>
      <w:lvlText w:val="•"/>
      <w:lvlJc w:val="left"/>
      <w:pPr>
        <w:ind w:left="1311" w:hanging="235"/>
      </w:pPr>
      <w:rPr>
        <w:rFonts w:hint="default"/>
        <w:lang w:val="it-IT" w:eastAsia="en-US" w:bidi="ar-SA"/>
      </w:rPr>
    </w:lvl>
    <w:lvl w:ilvl="2" w:tplc="8886057E">
      <w:numFmt w:val="bullet"/>
      <w:lvlText w:val="•"/>
      <w:lvlJc w:val="left"/>
      <w:pPr>
        <w:ind w:left="2263" w:hanging="235"/>
      </w:pPr>
      <w:rPr>
        <w:rFonts w:hint="default"/>
        <w:lang w:val="it-IT" w:eastAsia="en-US" w:bidi="ar-SA"/>
      </w:rPr>
    </w:lvl>
    <w:lvl w:ilvl="3" w:tplc="03088FDE">
      <w:numFmt w:val="bullet"/>
      <w:lvlText w:val="•"/>
      <w:lvlJc w:val="left"/>
      <w:pPr>
        <w:ind w:left="3215" w:hanging="235"/>
      </w:pPr>
      <w:rPr>
        <w:rFonts w:hint="default"/>
        <w:lang w:val="it-IT" w:eastAsia="en-US" w:bidi="ar-SA"/>
      </w:rPr>
    </w:lvl>
    <w:lvl w:ilvl="4" w:tplc="D722B14C">
      <w:numFmt w:val="bullet"/>
      <w:lvlText w:val="•"/>
      <w:lvlJc w:val="left"/>
      <w:pPr>
        <w:ind w:left="4167" w:hanging="235"/>
      </w:pPr>
      <w:rPr>
        <w:rFonts w:hint="default"/>
        <w:lang w:val="it-IT" w:eastAsia="en-US" w:bidi="ar-SA"/>
      </w:rPr>
    </w:lvl>
    <w:lvl w:ilvl="5" w:tplc="2F4E3AD4">
      <w:numFmt w:val="bullet"/>
      <w:lvlText w:val="•"/>
      <w:lvlJc w:val="left"/>
      <w:pPr>
        <w:ind w:left="5119" w:hanging="235"/>
      </w:pPr>
      <w:rPr>
        <w:rFonts w:hint="default"/>
        <w:lang w:val="it-IT" w:eastAsia="en-US" w:bidi="ar-SA"/>
      </w:rPr>
    </w:lvl>
    <w:lvl w:ilvl="6" w:tplc="68AAA5B4">
      <w:numFmt w:val="bullet"/>
      <w:lvlText w:val="•"/>
      <w:lvlJc w:val="left"/>
      <w:pPr>
        <w:ind w:left="6071" w:hanging="235"/>
      </w:pPr>
      <w:rPr>
        <w:rFonts w:hint="default"/>
        <w:lang w:val="it-IT" w:eastAsia="en-US" w:bidi="ar-SA"/>
      </w:rPr>
    </w:lvl>
    <w:lvl w:ilvl="7" w:tplc="764A715A">
      <w:numFmt w:val="bullet"/>
      <w:lvlText w:val="•"/>
      <w:lvlJc w:val="left"/>
      <w:pPr>
        <w:ind w:left="7023" w:hanging="235"/>
      </w:pPr>
      <w:rPr>
        <w:rFonts w:hint="default"/>
        <w:lang w:val="it-IT" w:eastAsia="en-US" w:bidi="ar-SA"/>
      </w:rPr>
    </w:lvl>
    <w:lvl w:ilvl="8" w:tplc="F19A5012">
      <w:numFmt w:val="bullet"/>
      <w:lvlText w:val="•"/>
      <w:lvlJc w:val="left"/>
      <w:pPr>
        <w:ind w:left="7975" w:hanging="235"/>
      </w:pPr>
      <w:rPr>
        <w:rFonts w:hint="default"/>
        <w:lang w:val="it-IT" w:eastAsia="en-US" w:bidi="ar-SA"/>
      </w:rPr>
    </w:lvl>
  </w:abstractNum>
  <w:abstractNum w:abstractNumId="36" w15:restartNumberingAfterBreak="0">
    <w:nsid w:val="5DD171CF"/>
    <w:multiLevelType w:val="hybridMultilevel"/>
    <w:tmpl w:val="9CDACB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5315F1"/>
    <w:multiLevelType w:val="hybridMultilevel"/>
    <w:tmpl w:val="E222D71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BD5755"/>
    <w:multiLevelType w:val="hybridMultilevel"/>
    <w:tmpl w:val="1A1ABE98"/>
    <w:lvl w:ilvl="0" w:tplc="9A9AAF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B1D38"/>
    <w:multiLevelType w:val="hybridMultilevel"/>
    <w:tmpl w:val="5BA8B26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540A9F"/>
    <w:multiLevelType w:val="hybridMultilevel"/>
    <w:tmpl w:val="774C01F0"/>
    <w:lvl w:ilvl="0" w:tplc="21729F1C">
      <w:start w:val="5"/>
      <w:numFmt w:val="decimal"/>
      <w:lvlText w:val="%1)"/>
      <w:lvlJc w:val="left"/>
      <w:pPr>
        <w:ind w:left="41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33" w:hanging="360"/>
      </w:pPr>
    </w:lvl>
    <w:lvl w:ilvl="2" w:tplc="0410001B" w:tentative="1">
      <w:start w:val="1"/>
      <w:numFmt w:val="lowerRoman"/>
      <w:lvlText w:val="%3."/>
      <w:lvlJc w:val="right"/>
      <w:pPr>
        <w:ind w:left="1853" w:hanging="180"/>
      </w:pPr>
    </w:lvl>
    <w:lvl w:ilvl="3" w:tplc="0410000F" w:tentative="1">
      <w:start w:val="1"/>
      <w:numFmt w:val="decimal"/>
      <w:lvlText w:val="%4."/>
      <w:lvlJc w:val="left"/>
      <w:pPr>
        <w:ind w:left="2573" w:hanging="360"/>
      </w:pPr>
    </w:lvl>
    <w:lvl w:ilvl="4" w:tplc="04100019" w:tentative="1">
      <w:start w:val="1"/>
      <w:numFmt w:val="lowerLetter"/>
      <w:lvlText w:val="%5."/>
      <w:lvlJc w:val="left"/>
      <w:pPr>
        <w:ind w:left="3293" w:hanging="360"/>
      </w:pPr>
    </w:lvl>
    <w:lvl w:ilvl="5" w:tplc="0410001B" w:tentative="1">
      <w:start w:val="1"/>
      <w:numFmt w:val="lowerRoman"/>
      <w:lvlText w:val="%6."/>
      <w:lvlJc w:val="right"/>
      <w:pPr>
        <w:ind w:left="4013" w:hanging="180"/>
      </w:pPr>
    </w:lvl>
    <w:lvl w:ilvl="6" w:tplc="0410000F" w:tentative="1">
      <w:start w:val="1"/>
      <w:numFmt w:val="decimal"/>
      <w:lvlText w:val="%7."/>
      <w:lvlJc w:val="left"/>
      <w:pPr>
        <w:ind w:left="4733" w:hanging="360"/>
      </w:pPr>
    </w:lvl>
    <w:lvl w:ilvl="7" w:tplc="04100019" w:tentative="1">
      <w:start w:val="1"/>
      <w:numFmt w:val="lowerLetter"/>
      <w:lvlText w:val="%8."/>
      <w:lvlJc w:val="left"/>
      <w:pPr>
        <w:ind w:left="5453" w:hanging="360"/>
      </w:pPr>
    </w:lvl>
    <w:lvl w:ilvl="8" w:tplc="0410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41" w15:restartNumberingAfterBreak="0">
    <w:nsid w:val="6E6D1624"/>
    <w:multiLevelType w:val="hybridMultilevel"/>
    <w:tmpl w:val="31A60A9C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02BBF"/>
    <w:multiLevelType w:val="hybridMultilevel"/>
    <w:tmpl w:val="DED8BD14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7421E"/>
    <w:multiLevelType w:val="hybridMultilevel"/>
    <w:tmpl w:val="2DA43938"/>
    <w:lvl w:ilvl="0" w:tplc="A476E1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03B5F"/>
    <w:multiLevelType w:val="hybridMultilevel"/>
    <w:tmpl w:val="BF5E2854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E3557"/>
    <w:multiLevelType w:val="hybridMultilevel"/>
    <w:tmpl w:val="21644B18"/>
    <w:lvl w:ilvl="0" w:tplc="63D43A88">
      <w:start w:val="1"/>
      <w:numFmt w:val="bullet"/>
      <w:lvlText w:val="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12"/>
  </w:num>
  <w:num w:numId="5">
    <w:abstractNumId w:val="27"/>
  </w:num>
  <w:num w:numId="6">
    <w:abstractNumId w:val="6"/>
  </w:num>
  <w:num w:numId="7">
    <w:abstractNumId w:val="9"/>
  </w:num>
  <w:num w:numId="8">
    <w:abstractNumId w:val="20"/>
  </w:num>
  <w:num w:numId="9">
    <w:abstractNumId w:val="33"/>
  </w:num>
  <w:num w:numId="10">
    <w:abstractNumId w:val="31"/>
  </w:num>
  <w:num w:numId="11">
    <w:abstractNumId w:val="37"/>
  </w:num>
  <w:num w:numId="12">
    <w:abstractNumId w:val="0"/>
  </w:num>
  <w:num w:numId="13">
    <w:abstractNumId w:val="1"/>
  </w:num>
  <w:num w:numId="14">
    <w:abstractNumId w:val="16"/>
  </w:num>
  <w:num w:numId="15">
    <w:abstractNumId w:val="32"/>
  </w:num>
  <w:num w:numId="16">
    <w:abstractNumId w:val="36"/>
  </w:num>
  <w:num w:numId="17">
    <w:abstractNumId w:val="17"/>
  </w:num>
  <w:num w:numId="18">
    <w:abstractNumId w:val="34"/>
  </w:num>
  <w:num w:numId="19">
    <w:abstractNumId w:val="13"/>
  </w:num>
  <w:num w:numId="20">
    <w:abstractNumId w:val="28"/>
  </w:num>
  <w:num w:numId="21">
    <w:abstractNumId w:val="43"/>
  </w:num>
  <w:num w:numId="22">
    <w:abstractNumId w:val="23"/>
  </w:num>
  <w:num w:numId="23">
    <w:abstractNumId w:val="44"/>
  </w:num>
  <w:num w:numId="24">
    <w:abstractNumId w:val="42"/>
  </w:num>
  <w:num w:numId="25">
    <w:abstractNumId w:val="41"/>
  </w:num>
  <w:num w:numId="26">
    <w:abstractNumId w:val="38"/>
  </w:num>
  <w:num w:numId="27">
    <w:abstractNumId w:val="15"/>
  </w:num>
  <w:num w:numId="28">
    <w:abstractNumId w:val="25"/>
  </w:num>
  <w:num w:numId="29">
    <w:abstractNumId w:val="14"/>
  </w:num>
  <w:num w:numId="30">
    <w:abstractNumId w:val="3"/>
  </w:num>
  <w:num w:numId="31">
    <w:abstractNumId w:val="40"/>
  </w:num>
  <w:num w:numId="32">
    <w:abstractNumId w:val="4"/>
  </w:num>
  <w:num w:numId="33">
    <w:abstractNumId w:val="45"/>
  </w:num>
  <w:num w:numId="34">
    <w:abstractNumId w:val="39"/>
  </w:num>
  <w:num w:numId="35">
    <w:abstractNumId w:val="22"/>
  </w:num>
  <w:num w:numId="36">
    <w:abstractNumId w:val="30"/>
  </w:num>
  <w:num w:numId="37">
    <w:abstractNumId w:val="19"/>
  </w:num>
  <w:num w:numId="38">
    <w:abstractNumId w:val="2"/>
  </w:num>
  <w:num w:numId="39">
    <w:abstractNumId w:val="18"/>
  </w:num>
  <w:num w:numId="40">
    <w:abstractNumId w:val="7"/>
  </w:num>
  <w:num w:numId="41">
    <w:abstractNumId w:val="26"/>
  </w:num>
  <w:num w:numId="42">
    <w:abstractNumId w:val="24"/>
  </w:num>
  <w:num w:numId="43">
    <w:abstractNumId w:val="8"/>
  </w:num>
  <w:num w:numId="44">
    <w:abstractNumId w:val="35"/>
  </w:num>
  <w:num w:numId="45">
    <w:abstractNumId w:val="11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1C"/>
    <w:rsid w:val="00000D55"/>
    <w:rsid w:val="000158D5"/>
    <w:rsid w:val="00034292"/>
    <w:rsid w:val="000346B5"/>
    <w:rsid w:val="000405AF"/>
    <w:rsid w:val="0004575A"/>
    <w:rsid w:val="00060A12"/>
    <w:rsid w:val="000725D1"/>
    <w:rsid w:val="000B71CC"/>
    <w:rsid w:val="000C3B71"/>
    <w:rsid w:val="000D6C91"/>
    <w:rsid w:val="001272DB"/>
    <w:rsid w:val="00130DAD"/>
    <w:rsid w:val="00134910"/>
    <w:rsid w:val="001579DB"/>
    <w:rsid w:val="0017210B"/>
    <w:rsid w:val="00176E05"/>
    <w:rsid w:val="00197DB1"/>
    <w:rsid w:val="001A3A54"/>
    <w:rsid w:val="001A427B"/>
    <w:rsid w:val="001B2512"/>
    <w:rsid w:val="001C73EC"/>
    <w:rsid w:val="001D35E1"/>
    <w:rsid w:val="001E4915"/>
    <w:rsid w:val="0020479E"/>
    <w:rsid w:val="0022002F"/>
    <w:rsid w:val="00243A1F"/>
    <w:rsid w:val="002557CA"/>
    <w:rsid w:val="003344B7"/>
    <w:rsid w:val="00337D61"/>
    <w:rsid w:val="00353378"/>
    <w:rsid w:val="00360F90"/>
    <w:rsid w:val="0038347C"/>
    <w:rsid w:val="0039606E"/>
    <w:rsid w:val="003C0819"/>
    <w:rsid w:val="003F1B34"/>
    <w:rsid w:val="004152DC"/>
    <w:rsid w:val="0044730E"/>
    <w:rsid w:val="004525F1"/>
    <w:rsid w:val="00455B61"/>
    <w:rsid w:val="00463F9E"/>
    <w:rsid w:val="004814BD"/>
    <w:rsid w:val="00494986"/>
    <w:rsid w:val="004C14FA"/>
    <w:rsid w:val="004D0E88"/>
    <w:rsid w:val="004D5C34"/>
    <w:rsid w:val="00500F88"/>
    <w:rsid w:val="00502795"/>
    <w:rsid w:val="005E0406"/>
    <w:rsid w:val="005E5CD1"/>
    <w:rsid w:val="0060160F"/>
    <w:rsid w:val="00630A16"/>
    <w:rsid w:val="00681A18"/>
    <w:rsid w:val="00687D6C"/>
    <w:rsid w:val="006B04B9"/>
    <w:rsid w:val="006B12D8"/>
    <w:rsid w:val="006B4A52"/>
    <w:rsid w:val="00702127"/>
    <w:rsid w:val="00706688"/>
    <w:rsid w:val="00714253"/>
    <w:rsid w:val="00716F9E"/>
    <w:rsid w:val="00735829"/>
    <w:rsid w:val="00751CC3"/>
    <w:rsid w:val="00763548"/>
    <w:rsid w:val="00771027"/>
    <w:rsid w:val="007729BD"/>
    <w:rsid w:val="00774D7F"/>
    <w:rsid w:val="007B5F52"/>
    <w:rsid w:val="007D4D54"/>
    <w:rsid w:val="007E1F47"/>
    <w:rsid w:val="00825074"/>
    <w:rsid w:val="00846EF8"/>
    <w:rsid w:val="00861E13"/>
    <w:rsid w:val="008862DE"/>
    <w:rsid w:val="008914AF"/>
    <w:rsid w:val="008A341C"/>
    <w:rsid w:val="008B3C58"/>
    <w:rsid w:val="008C5DEC"/>
    <w:rsid w:val="008C7B67"/>
    <w:rsid w:val="008D17E5"/>
    <w:rsid w:val="008E2E76"/>
    <w:rsid w:val="008E585C"/>
    <w:rsid w:val="008F24E5"/>
    <w:rsid w:val="00904AA0"/>
    <w:rsid w:val="009055C2"/>
    <w:rsid w:val="00990D9C"/>
    <w:rsid w:val="009A2328"/>
    <w:rsid w:val="009F25D4"/>
    <w:rsid w:val="00A353D0"/>
    <w:rsid w:val="00A57898"/>
    <w:rsid w:val="00A72AE2"/>
    <w:rsid w:val="00A83086"/>
    <w:rsid w:val="00A9261C"/>
    <w:rsid w:val="00AB6DAA"/>
    <w:rsid w:val="00AD04AB"/>
    <w:rsid w:val="00AD6C92"/>
    <w:rsid w:val="00B26002"/>
    <w:rsid w:val="00B35810"/>
    <w:rsid w:val="00B408FE"/>
    <w:rsid w:val="00B42291"/>
    <w:rsid w:val="00B654E6"/>
    <w:rsid w:val="00B844A5"/>
    <w:rsid w:val="00B84B12"/>
    <w:rsid w:val="00B96034"/>
    <w:rsid w:val="00BA216E"/>
    <w:rsid w:val="00BD050E"/>
    <w:rsid w:val="00C00B43"/>
    <w:rsid w:val="00C072A1"/>
    <w:rsid w:val="00C10B2E"/>
    <w:rsid w:val="00C35C9E"/>
    <w:rsid w:val="00C365D7"/>
    <w:rsid w:val="00C37E4C"/>
    <w:rsid w:val="00C47D06"/>
    <w:rsid w:val="00C74420"/>
    <w:rsid w:val="00CB5FEA"/>
    <w:rsid w:val="00CD316C"/>
    <w:rsid w:val="00CF2D85"/>
    <w:rsid w:val="00D23FA0"/>
    <w:rsid w:val="00D6069D"/>
    <w:rsid w:val="00D759BB"/>
    <w:rsid w:val="00D80845"/>
    <w:rsid w:val="00DA39EA"/>
    <w:rsid w:val="00DC392A"/>
    <w:rsid w:val="00DC778D"/>
    <w:rsid w:val="00DE1AEB"/>
    <w:rsid w:val="00E349ED"/>
    <w:rsid w:val="00E3510C"/>
    <w:rsid w:val="00E5459C"/>
    <w:rsid w:val="00E60C1B"/>
    <w:rsid w:val="00E6228F"/>
    <w:rsid w:val="00E62937"/>
    <w:rsid w:val="00E659DA"/>
    <w:rsid w:val="00EB5424"/>
    <w:rsid w:val="00ED0260"/>
    <w:rsid w:val="00ED0DE8"/>
    <w:rsid w:val="00ED7067"/>
    <w:rsid w:val="00EF7EFA"/>
    <w:rsid w:val="00F04917"/>
    <w:rsid w:val="00F060B9"/>
    <w:rsid w:val="00F106B4"/>
    <w:rsid w:val="00F562F1"/>
    <w:rsid w:val="00F60DE1"/>
    <w:rsid w:val="00F66C47"/>
    <w:rsid w:val="00F92DA3"/>
    <w:rsid w:val="00FB534F"/>
    <w:rsid w:val="00FC3D71"/>
    <w:rsid w:val="00FD5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24D4579"/>
  <w15:docId w15:val="{78A02BD4-12E3-4945-857B-E72975C4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9261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styleId="Paragrafoelenco">
    <w:name w:val="List Paragraph"/>
    <w:basedOn w:val="Normale"/>
    <w:uiPriority w:val="34"/>
    <w:qFormat/>
    <w:rsid w:val="00E349ED"/>
    <w:pPr>
      <w:spacing w:before="120" w:line="360" w:lineRule="auto"/>
      <w:ind w:left="720"/>
      <w:contextualSpacing/>
    </w:pPr>
    <w:rPr>
      <w:rFonts w:asciiTheme="minorHAnsi" w:eastAsia="Calibr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28F"/>
    <w:pPr>
      <w:spacing w:afterAutospacing="1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28F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228F"/>
    <w:rPr>
      <w:vertAlign w:val="superscript"/>
    </w:rPr>
  </w:style>
  <w:style w:type="paragraph" w:customStyle="1" w:styleId="Paragrafoelenco1">
    <w:name w:val="Paragrafo elenco1"/>
    <w:basedOn w:val="Normale"/>
    <w:rsid w:val="00E6228F"/>
    <w:pPr>
      <w:spacing w:after="100" w:afterAutospacing="1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62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rsid w:val="00494986"/>
    <w:pPr>
      <w:widowControl w:val="0"/>
      <w:suppressAutoHyphens/>
      <w:autoSpaceDE w:val="0"/>
    </w:pPr>
    <w:rPr>
      <w:rFonts w:ascii="Times New Roman" w:hAnsi="Times New Roman" w:cs="Mangal"/>
      <w:kern w:val="1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94986"/>
    <w:pPr>
      <w:suppressAutoHyphens/>
      <w:spacing w:line="360" w:lineRule="auto"/>
      <w:ind w:firstLine="851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tyle1">
    <w:name w:val="Style 1"/>
    <w:basedOn w:val="Normale"/>
    <w:uiPriority w:val="99"/>
    <w:rsid w:val="009F25D4"/>
    <w:pPr>
      <w:widowControl w:val="0"/>
      <w:autoSpaceDE w:val="0"/>
      <w:autoSpaceDN w:val="0"/>
      <w:ind w:left="720"/>
      <w:jc w:val="both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F04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Base/>
  <HLinks>
    <vt:vector size="12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mailto:fondazionemosos@gmail.com</vt:lpwstr>
      </vt:variant>
      <vt:variant>
        <vt:lpwstr/>
      </vt:variant>
      <vt:variant>
        <vt:i4>4259953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de santis</dc:creator>
  <cp:lastModifiedBy>admin</cp:lastModifiedBy>
  <cp:revision>5</cp:revision>
  <cp:lastPrinted>2021-02-10T15:06:00Z</cp:lastPrinted>
  <dcterms:created xsi:type="dcterms:W3CDTF">2021-02-11T14:27:00Z</dcterms:created>
  <dcterms:modified xsi:type="dcterms:W3CDTF">2021-03-11T11:32:00Z</dcterms:modified>
</cp:coreProperties>
</file>